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62" w:firstLineChars="20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肥东县第十届全民文化月服务</w:t>
      </w:r>
      <w:r>
        <w:rPr>
          <w:rFonts w:hint="eastAsia" w:ascii="宋体" w:hAnsi="宋体" w:eastAsia="宋体" w:cs="宋体"/>
          <w:b/>
          <w:bCs/>
          <w:color w:val="000000" w:themeColor="text1"/>
          <w:sz w:val="28"/>
          <w:szCs w:val="28"/>
          <w:highlight w:val="none"/>
          <w:lang w:eastAsia="zh-CN"/>
          <w14:textFill>
            <w14:solidFill>
              <w14:schemeClr w14:val="tx1"/>
            </w14:solidFill>
          </w14:textFill>
        </w:rPr>
        <w:t>项目询比公告</w:t>
      </w:r>
    </w:p>
    <w:p>
      <w:pPr>
        <w:spacing w:line="480" w:lineRule="exact"/>
        <w:ind w:firstLine="420" w:firstLineChars="200"/>
        <w:jc w:val="left"/>
        <w:rPr>
          <w:rFonts w:hint="eastAsia" w:ascii="宋体" w:hAnsi="宋体" w:eastAsia="宋体" w:cs="宋体"/>
          <w:color w:val="000000" w:themeColor="text1"/>
          <w:szCs w:val="18"/>
          <w:highlight w:val="none"/>
          <w14:textFill>
            <w14:solidFill>
              <w14:schemeClr w14:val="tx1"/>
            </w14:solidFill>
          </w14:textFill>
        </w:rPr>
      </w:pP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肥东县第十届全民文化月服务项目</w:t>
      </w:r>
      <w:r>
        <w:rPr>
          <w:rFonts w:ascii="宋体" w:hAnsi="宋体" w:eastAsia="宋体"/>
          <w:color w:val="000000" w:themeColor="text1"/>
          <w:szCs w:val="21"/>
          <w:highlight w:val="none"/>
          <w:shd w:val="clear" w:color="auto" w:fill="FFFFFF"/>
          <w14:textFill>
            <w14:solidFill>
              <w14:schemeClr w14:val="tx1"/>
            </w14:solidFill>
          </w14:textFill>
        </w:rPr>
        <w:t>进行</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询比活动</w:t>
      </w:r>
      <w:r>
        <w:rPr>
          <w:rFonts w:ascii="宋体" w:hAnsi="宋体" w:eastAsia="宋体"/>
          <w:color w:val="000000" w:themeColor="text1"/>
          <w:szCs w:val="21"/>
          <w:highlight w:val="none"/>
          <w:shd w:val="clear" w:color="auto" w:fill="FFFFFF"/>
          <w14:textFill>
            <w14:solidFill>
              <w14:schemeClr w14:val="tx1"/>
            </w14:solidFill>
          </w14:textFill>
        </w:rPr>
        <w:t>，欢迎具备条件的国内供应商参加</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询比</w:t>
      </w:r>
      <w:r>
        <w:rPr>
          <w:rFonts w:ascii="宋体" w:hAnsi="宋体" w:eastAsia="宋体"/>
          <w:color w:val="000000" w:themeColor="text1"/>
          <w:szCs w:val="21"/>
          <w:highlight w:val="none"/>
          <w:shd w:val="clear" w:color="auto" w:fill="FFFFFF"/>
          <w14:textFill>
            <w14:solidFill>
              <w14:schemeClr w14:val="tx1"/>
            </w14:solidFill>
          </w14:textFill>
        </w:rPr>
        <w:t>。</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14:textFill>
            <w14:solidFill>
              <w14:schemeClr w14:val="tx1"/>
            </w14:solidFill>
          </w14:textFill>
        </w:rPr>
        <w:t>HCZB-2024-ZB0794</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肥东县第十届全民文化月服务项目</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肥东县</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w:t>
      </w:r>
      <w:r>
        <w:rPr>
          <w:rFonts w:hint="eastAsia" w:ascii="宋体" w:hAnsi="宋体" w:eastAsia="宋体" w:cs="宋体"/>
          <w:color w:val="000000" w:themeColor="text1"/>
          <w:szCs w:val="18"/>
          <w:highlight w:val="none"/>
          <w:lang w:eastAsia="zh-CN"/>
          <w14:textFill>
            <w14:solidFill>
              <w14:schemeClr w14:val="tx1"/>
            </w14:solidFill>
          </w14:textFill>
        </w:rPr>
        <w:t>肥东县第十届全民文化月服务项目，详见询比文件</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招标范围：</w:t>
      </w:r>
    </w:p>
    <w:p>
      <w:pPr>
        <w:autoSpaceDE w:val="0"/>
        <w:autoSpaceDN w:val="0"/>
        <w:adjustRightInd w:val="0"/>
        <w:spacing w:line="480" w:lineRule="exact"/>
        <w:ind w:left="210" w:leftChars="100" w:firstLine="420" w:firstLineChars="200"/>
        <w:jc w:val="left"/>
        <w:rPr>
          <w:rFonts w:hint="eastAsia" w:ascii="宋体" w:hAnsi="宋体" w:eastAsia="宋体"/>
          <w:b w:val="0"/>
          <w:bCs w:val="0"/>
          <w:color w:val="auto"/>
          <w:szCs w:val="21"/>
          <w:highlight w:val="none"/>
          <w:shd w:val="clear" w:color="auto" w:fill="FFFFFF"/>
          <w:lang w:val="en-US" w:eastAsia="zh-CN"/>
        </w:rPr>
      </w:pPr>
      <w:r>
        <w:rPr>
          <w:rFonts w:hint="eastAsia" w:ascii="宋体" w:hAnsi="宋体" w:eastAsia="宋体"/>
          <w:b w:val="0"/>
          <w:bCs w:val="0"/>
          <w:color w:val="auto"/>
          <w:szCs w:val="21"/>
          <w:highlight w:val="none"/>
          <w:shd w:val="clear" w:color="auto" w:fill="FFFFFF"/>
          <w:lang w:val="en-US" w:eastAsia="zh-CN"/>
        </w:rPr>
        <w:t>第十届全民文化月“民星才艺大赛”、启动仪式暨首场演出相关相关物料设计制作、舞台及雷亚架遮阳顶搭建、音响设备、专业人员配备、首场演出、非遗市集、摄影摄像、游戏互动区、评委邀请、宣传推广等内容。</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21.3万元。</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s="宋体"/>
          <w:color w:val="000000" w:themeColor="text1"/>
          <w:szCs w:val="21"/>
          <w:highlight w:val="none"/>
          <w:lang w:eastAsia="zh-CN"/>
          <w14:textFill>
            <w14:solidFill>
              <w14:schemeClr w14:val="tx1"/>
            </w14:solidFill>
          </w14:textFill>
        </w:rPr>
        <w:t>服务期限</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lang w:val="en-US" w:eastAsia="zh-CN"/>
        </w:rPr>
        <w:t>2024年6月-7月，具体时间以采购人要求为准。</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.采购方式：询比。</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.供应商须具有独立法人资格，提供有效的营业执照、税务登记证、组织机构代码证（三证合一的仅提供相应的营业执照）；</w:t>
      </w:r>
    </w:p>
    <w:p>
      <w:pPr>
        <w:pStyle w:val="4"/>
        <w:spacing w:line="480" w:lineRule="exact"/>
        <w:ind w:firstLine="630" w:firstLineChars="300"/>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rPr>
        <w:t>2</w:t>
      </w:r>
      <w:r>
        <w:rPr>
          <w:rFonts w:hint="eastAsia" w:ascii="宋体" w:hAnsi="宋体" w:eastAsia="宋体"/>
          <w:color w:val="auto"/>
          <w:szCs w:val="21"/>
          <w:highlight w:val="none"/>
          <w:shd w:val="clear" w:color="auto" w:fill="FFFFFF"/>
          <w:lang w:eastAsia="zh-CN"/>
        </w:rPr>
        <w:t>.供应商资质要求：无</w:t>
      </w:r>
      <w:r>
        <w:rPr>
          <w:rFonts w:hint="eastAsia" w:ascii="宋体" w:hAnsi="宋体" w:eastAsia="宋体"/>
          <w:color w:val="auto"/>
          <w:szCs w:val="21"/>
          <w:highlight w:val="none"/>
          <w:shd w:val="clear" w:color="auto" w:fill="FFFFFF"/>
          <w:lang w:val="en-US" w:eastAsia="zh-CN"/>
        </w:rPr>
        <w:t xml:space="preserve"> </w:t>
      </w:r>
      <w:r>
        <w:rPr>
          <w:rFonts w:hint="eastAsia" w:ascii="宋体" w:hAnsi="宋体" w:eastAsia="宋体"/>
          <w:color w:val="auto"/>
          <w:szCs w:val="21"/>
          <w:highlight w:val="none"/>
          <w:shd w:val="clear" w:color="auto" w:fill="FFFFFF"/>
          <w:lang w:eastAsia="zh-CN"/>
        </w:rPr>
        <w:t>；</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本项目不接受联合体投标</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w:t>
      </w:r>
      <w:r>
        <w:rPr>
          <w:rFonts w:hint="eastAsia" w:ascii="宋体" w:hAnsi="宋体" w:eastAsia="宋体"/>
          <w:b/>
          <w:bCs/>
          <w:color w:val="000000" w:themeColor="text1"/>
          <w:sz w:val="24"/>
          <w:szCs w:val="24"/>
          <w:highlight w:val="none"/>
          <w:shd w:val="clear" w:color="auto" w:fill="FFFFFF"/>
          <w:lang w:eastAsia="zh-CN"/>
          <w14:textFill>
            <w14:solidFill>
              <w14:schemeClr w14:val="tx1"/>
            </w14:solidFill>
          </w14:textFill>
        </w:rPr>
        <w:t>询比</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文件时间</w:t>
      </w:r>
    </w:p>
    <w:p>
      <w:pPr>
        <w:pStyle w:val="7"/>
        <w:widowControl w:val="0"/>
        <w:autoSpaceDE w:val="0"/>
        <w:autoSpaceDN w:val="0"/>
        <w:adjustRightInd w:val="0"/>
        <w:spacing w:before="0" w:after="0" w:line="480" w:lineRule="exact"/>
        <w:ind w:firstLine="420"/>
        <w:rPr>
          <w:rFonts w:hint="default"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5</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27</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5</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30</w:t>
      </w:r>
      <w:r>
        <w:rPr>
          <w:rFonts w:hint="eastAsia" w:ascii="宋体" w:hAnsi="宋体" w:eastAsia="宋体"/>
          <w:color w:val="auto"/>
          <w:kern w:val="2"/>
          <w:sz w:val="21"/>
          <w:szCs w:val="21"/>
          <w:highlight w:val="none"/>
        </w:rPr>
        <w:t>日</w:t>
      </w:r>
      <w:r>
        <w:rPr>
          <w:rFonts w:hint="eastAsia" w:ascii="宋体" w:hAnsi="宋体" w:eastAsia="宋体"/>
          <w:color w:val="auto"/>
          <w:kern w:val="2"/>
          <w:sz w:val="21"/>
          <w:szCs w:val="21"/>
          <w:highlight w:val="none"/>
          <w:lang w:eastAsia="zh-CN"/>
        </w:rPr>
        <w:t>上午</w:t>
      </w:r>
      <w:r>
        <w:rPr>
          <w:rFonts w:hint="eastAsia" w:ascii="宋体" w:hAnsi="宋体" w:eastAsia="宋体"/>
          <w:color w:val="auto"/>
          <w:kern w:val="2"/>
          <w:sz w:val="21"/>
          <w:szCs w:val="21"/>
          <w:highlight w:val="none"/>
          <w:lang w:val="en-US" w:eastAsia="zh-CN"/>
        </w:rPr>
        <w:t>9时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w:t>
      </w:r>
      <w:r>
        <w:rPr>
          <w:rFonts w:hint="eastAsia" w:ascii="宋体" w:hAnsi="宋体" w:eastAsia="宋体"/>
          <w:color w:val="auto"/>
          <w:kern w:val="2"/>
          <w:sz w:val="21"/>
          <w:szCs w:val="21"/>
          <w:highlight w:val="none"/>
          <w:lang w:eastAsia="zh-CN"/>
        </w:rPr>
        <w:t>询比</w:t>
      </w:r>
      <w:r>
        <w:rPr>
          <w:rFonts w:hint="eastAsia" w:ascii="宋体" w:hAnsi="宋体" w:eastAsia="宋体"/>
          <w:color w:val="auto"/>
          <w:kern w:val="2"/>
          <w:sz w:val="21"/>
          <w:szCs w:val="21"/>
          <w:highlight w:val="none"/>
        </w:rPr>
        <w:t>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w:t>
      </w:r>
    </w:p>
    <w:p>
      <w:pPr>
        <w:pStyle w:val="7"/>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635"/>
      <w:bookmarkStart w:id="1" w:name="_Toc35393804"/>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28359095"/>
      <w:bookmarkStart w:id="3" w:name="_Toc28359018"/>
      <w:bookmarkStart w:id="4" w:name="_Toc35393805"/>
      <w:bookmarkStart w:id="5" w:name="_Toc35393636"/>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3.凡有意参加的供应商，请务必于获取文件截止时间前登录平台完成下载操作，否则将无法保证获取电子询比文件。首次登录，需在平台免费注册，注册成功后完善供应商资料并绑定CA。</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询比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7"/>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7"/>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28359096"/>
      <w:bookmarkStart w:id="7" w:name="_Toc35393806"/>
      <w:bookmarkStart w:id="8" w:name="_Toc28359019"/>
      <w:bookmarkStart w:id="9" w:name="_Toc35393637"/>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35393807"/>
      <w:bookmarkStart w:id="11" w:name="_Toc28359097"/>
      <w:bookmarkStart w:id="12" w:name="_Toc35393638"/>
      <w:bookmarkStart w:id="13" w:name="_Toc28359020"/>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bookmarkStart w:id="14" w:name="_GoBack"/>
      <w:bookmarkEnd w:id="14"/>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陈工</w:t>
      </w:r>
    </w:p>
    <w:p>
      <w:pPr>
        <w:pageBreakBefore w:val="0"/>
        <w:widowControl/>
        <w:kinsoku/>
        <w:wordWrap/>
        <w:overflowPunct/>
        <w:topLinePunct w:val="0"/>
        <w:bidi w:val="0"/>
        <w:snapToGrid/>
        <w:spacing w:line="480" w:lineRule="auto"/>
        <w:ind w:firstLine="420" w:firstLineChars="200"/>
        <w:jc w:val="left"/>
        <w:textAlignment w:val="auto"/>
      </w:pPr>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18155153891</w:t>
      </w:r>
      <w:r>
        <w:rPr>
          <w:rFonts w:hint="eastAsia" w:ascii="宋体" w:hAnsi="宋体"/>
          <w:color w:val="000000" w:themeColor="text1"/>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13B339F"/>
    <w:rsid w:val="04A72CE1"/>
    <w:rsid w:val="0C7821FA"/>
    <w:rsid w:val="29B30EDE"/>
    <w:rsid w:val="51583E9B"/>
    <w:rsid w:val="54747D03"/>
    <w:rsid w:val="5C22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10"/>
    <w:pPr>
      <w:jc w:val="center"/>
    </w:pPr>
    <w:rPr>
      <w:rFonts w:ascii="Cambria" w:hAnsi="Cambria"/>
      <w:b/>
      <w:bCs/>
      <w:kern w:val="0"/>
      <w:sz w:val="32"/>
      <w:szCs w:val="32"/>
    </w:rPr>
  </w:style>
  <w:style w:type="paragraph" w:styleId="4">
    <w:name w:val="Plain Text"/>
    <w:basedOn w:val="1"/>
    <w:qFormat/>
    <w:uiPriority w:val="0"/>
    <w:rPr>
      <w:rFonts w:hAnsi="Courier New"/>
    </w:rPr>
  </w:style>
  <w:style w:type="paragraph" w:customStyle="1" w:styleId="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2024-05-27T08:16:47Z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F4DF3D190B324A749AAD200DEDD84791_12</vt:lpwstr>
  </property>
</Properties>
</file>